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F51ED">
      <w:pPr>
        <w:widowControl/>
        <w:shd w:val="clear" w:color="auto" w:fill="FFFFFF"/>
        <w:spacing w:line="504" w:lineRule="atLeast"/>
        <w:jc w:val="center"/>
        <w:outlineLvl w:val="0"/>
        <w:rPr>
          <w:rFonts w:hint="eastAsia" w:ascii="方正小标宋_GBK" w:hAnsi="微软雅黑" w:eastAsia="方正小标宋_GBK" w:cs="宋体"/>
          <w:color w:val="333333"/>
          <w:kern w:val="36"/>
          <w:sz w:val="44"/>
          <w:szCs w:val="44"/>
        </w:rPr>
      </w:pPr>
      <w:bookmarkStart w:id="0" w:name="_GoBack"/>
      <w:bookmarkEnd w:id="0"/>
      <w:r>
        <w:rPr>
          <w:rFonts w:hint="eastAsia" w:ascii="方正小标宋_GBK" w:hAnsi="微软雅黑" w:eastAsia="方正小标宋_GBK" w:cs="宋体"/>
          <w:color w:val="333333"/>
          <w:kern w:val="36"/>
          <w:sz w:val="44"/>
          <w:szCs w:val="44"/>
        </w:rPr>
        <w:t>国家市场监督管理总局关于《公平竞争审查条例实施办法》解读</w:t>
      </w:r>
    </w:p>
    <w:p w14:paraId="1B695A8B">
      <w:pPr>
        <w:widowControl/>
        <w:shd w:val="clear" w:color="auto" w:fill="FFFFFF"/>
        <w:spacing w:line="480" w:lineRule="auto"/>
        <w:ind w:firstLine="480"/>
        <w:jc w:val="left"/>
        <w:rPr>
          <w:rFonts w:hint="eastAsia" w:ascii="微软雅黑" w:hAnsi="微软雅黑" w:eastAsia="微软雅黑" w:cs="宋体"/>
          <w:color w:val="333333"/>
          <w:kern w:val="0"/>
          <w:sz w:val="28"/>
          <w:szCs w:val="28"/>
        </w:rPr>
      </w:pPr>
    </w:p>
    <w:p w14:paraId="525FAE25">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党中央、国务院高度重视保护和促进公平竞争。习近平总书记强调，要深入推进实施公平竞争政策，全面落实公平竞争审查制度。党的二十届三中全会对加强公平竞争审查刚性约束作出重要部署。李强总理在2025年《政府工作报告》中要求纵深推进全国统一大市场建设，破除地方保护和市场分割。市场监管部门坚决贯彻落实党中央、国务院决策部署，在</w:t>
      </w:r>
      <w:r>
        <w:rPr>
          <w:rFonts w:hint="eastAsia" w:ascii="仿宋_GB2312" w:hAnsi="微软雅黑" w:eastAsia="仿宋_GB2312" w:cs="Times New Roman"/>
          <w:kern w:val="0"/>
          <w:sz w:val="32"/>
          <w:szCs w:val="32"/>
        </w:rPr>
        <w:t>2024</w:t>
      </w:r>
      <w:r>
        <w:rPr>
          <w:rFonts w:hint="eastAsia" w:ascii="仿宋_GB2312" w:hAnsi="微软雅黑" w:eastAsia="仿宋_GB2312" w:cs="宋体"/>
          <w:kern w:val="0"/>
          <w:sz w:val="32"/>
          <w:szCs w:val="32"/>
        </w:rPr>
        <w:t>年</w:t>
      </w:r>
      <w:r>
        <w:rPr>
          <w:rFonts w:hint="eastAsia" w:ascii="仿宋_GB2312" w:hAnsi="微软雅黑" w:eastAsia="仿宋_GB2312" w:cs="Times New Roman"/>
          <w:kern w:val="0"/>
          <w:sz w:val="32"/>
          <w:szCs w:val="32"/>
        </w:rPr>
        <w:t>8</w:t>
      </w:r>
      <w:r>
        <w:rPr>
          <w:rFonts w:hint="eastAsia" w:ascii="仿宋_GB2312" w:hAnsi="微软雅黑" w:eastAsia="仿宋_GB2312" w:cs="宋体"/>
          <w:kern w:val="0"/>
          <w:sz w:val="32"/>
          <w:szCs w:val="32"/>
        </w:rPr>
        <w:t>月</w:t>
      </w:r>
      <w:r>
        <w:rPr>
          <w:rFonts w:hint="eastAsia" w:ascii="仿宋_GB2312" w:hAnsi="微软雅黑" w:eastAsia="仿宋_GB2312" w:cs="Times New Roman"/>
          <w:kern w:val="0"/>
          <w:sz w:val="32"/>
          <w:szCs w:val="32"/>
        </w:rPr>
        <w:t>1</w:t>
      </w:r>
      <w:r>
        <w:rPr>
          <w:rFonts w:hint="eastAsia" w:ascii="仿宋_GB2312" w:hAnsi="微软雅黑" w:eastAsia="仿宋_GB2312" w:cs="宋体"/>
          <w:kern w:val="0"/>
          <w:sz w:val="32"/>
          <w:szCs w:val="32"/>
        </w:rPr>
        <w:t>日《公平竞争审查条例》实施以来，扎实开展重要政策文件公平竞争审查，组织对各地区、各部门公开发布的政策文件进行抽查，向社会公布举报受理方式，有力推动公平竞争审查制度落实落地，从源头防止不当干预市场竞争，推动国内市场高效畅通和规模拓展。</w:t>
      </w:r>
    </w:p>
    <w:p w14:paraId="60C2C424">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为推进公平竞争审查制度深入实施，保障《条例》执行的规范性和统一性，市场监管总局在《条例》出台后，立即组织开展了《实施办法》的制定工作。我们始终坚持问题导向和目标导向，以增强公平竞争审查制度的刚性和可操作性为重点，深入调研了解各地区、各部门在落实《条例》中面临的突出问题，对各方面反映比较集中的一些重点难点问题开展专题研究，多次召开部门和地方市场监管部门座谈会、企业座谈会、专家论证会进行深入交流研讨，并向社会公开征求意见，最大程度回应各方关切、最大范围凝聚各方共识，进一步细化审查标准、规范审查程序、压实审查责任、强化刚性约束，促进营造更加公平、更有活力的市场环境，切实保障各类经营主体依法平等使用生产要素、公平参与市场竞争。这次《实施办法》的出台，是健全完善公平竞争制度规则的具体实践，是加快建设全国统一大市场的有力举措，对稳定市场预期、提振企业信心，促进商品要素资源在更大范围内畅通流动、推动经济持续回升向好具有重要作用。</w:t>
      </w:r>
    </w:p>
    <w:p w14:paraId="7685F15B">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《实施办法》将于4月</w:t>
      </w:r>
      <w:r>
        <w:rPr>
          <w:rFonts w:hint="eastAsia" w:ascii="仿宋_GB2312" w:hAnsi="微软雅黑" w:eastAsia="仿宋_GB2312" w:cs="Times New Roman"/>
          <w:kern w:val="0"/>
          <w:sz w:val="32"/>
          <w:szCs w:val="32"/>
        </w:rPr>
        <w:t>20</w:t>
      </w:r>
      <w:r>
        <w:rPr>
          <w:rFonts w:hint="eastAsia" w:ascii="仿宋_GB2312" w:hAnsi="微软雅黑" w:eastAsia="仿宋_GB2312" w:cs="宋体"/>
          <w:kern w:val="0"/>
          <w:sz w:val="32"/>
          <w:szCs w:val="32"/>
        </w:rPr>
        <w:t>日起施行。市场监管总局将着力加强宣贯实施，指导督促各地区、各部门准确理解和把握有关规定，推动公平竞争审查制度各项要求严格落实到位。在此，也希望各位媒体朋友们一如既往关心和支持我们的工作，帮助加强《实施办法》内容解读和实施监督，积极宣传各地落实公平竞争审查制度的好经验好做法，推动公平竞争理念更加深入人心，共同营造保护和促进公平竞争的良好氛围。我们相信，随着《条例》和《实施办法》的全面落实和深入实施，全国统一大市场的公平竞争制度基础将更加坚实，各类经营主体公平竞争的市场环境将更加优良。</w:t>
      </w:r>
    </w:p>
    <w:p w14:paraId="27867259">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《公平竞争审查条例实施办法》从哪些方面对《条例》作出了细化规定？</w:t>
      </w:r>
    </w:p>
    <w:p w14:paraId="6061C512">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公平竞争审查条例》自去年8月正式施行以来，进一步提升了公平竞争审查的法治化水平，促进了政府行为规范。但由于行政法规层面的规定较为原则，起草单位和市场监管部门在具体实施过程中还存在一些疑惑和问题，亟须细化有关规定，保障《条例》落实的严肃性、规范性和统一性。《公平竞争审查条例实施办法》坚持问题导向，聚焦增强制度的刚性和可操作性，在《条例》的框架下，细化完善了公平竞争审查总体要求、部门职责、审查标准、审查机制、审查程序以及监督保障措施等。主要包括：</w:t>
      </w:r>
    </w:p>
    <w:p w14:paraId="0D3F76A4">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一是细化公平竞争审查总体要求。</w:t>
      </w:r>
      <w:r>
        <w:rPr>
          <w:rFonts w:hint="eastAsia" w:ascii="仿宋_GB2312" w:hAnsi="微软雅黑" w:eastAsia="仿宋_GB2312" w:cs="宋体"/>
          <w:kern w:val="0"/>
          <w:sz w:val="32"/>
          <w:szCs w:val="32"/>
        </w:rPr>
        <w:t>进一步明确了应当依法开展公平竞争审查的政策措施范围。细化了国家市场监督管理总局及县级以上地方市场监督管理部门指导、组织实施公平竞争审查制度的具体职责。压实文件起草单位落实公平竞争审查制度、健全公平竞争审查机制、加强公平竞争审查能力建设、强化公平竞争审查工作保障的责任。</w:t>
      </w:r>
    </w:p>
    <w:p w14:paraId="23243F1B">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二是细化审查标准。</w:t>
      </w:r>
      <w:r>
        <w:rPr>
          <w:rFonts w:hint="eastAsia" w:ascii="仿宋_GB2312" w:hAnsi="微软雅黑" w:eastAsia="仿宋_GB2312" w:cs="宋体"/>
          <w:kern w:val="0"/>
          <w:sz w:val="32"/>
          <w:szCs w:val="32"/>
        </w:rPr>
        <w:t>将《条例》规定的限制或者变相限制市场准入和退出、限制商品要素自由流动、影响生产经营成本、影响生产经营行为等4个方面</w:t>
      </w:r>
      <w:r>
        <w:rPr>
          <w:rFonts w:hint="eastAsia" w:ascii="仿宋_GB2312" w:hAnsi="微软雅黑" w:eastAsia="仿宋_GB2312" w:cs="Times New Roman"/>
          <w:kern w:val="0"/>
          <w:sz w:val="32"/>
          <w:szCs w:val="32"/>
        </w:rPr>
        <w:t>19</w:t>
      </w:r>
      <w:r>
        <w:rPr>
          <w:rFonts w:hint="eastAsia" w:ascii="仿宋_GB2312" w:hAnsi="微软雅黑" w:eastAsia="仿宋_GB2312" w:cs="宋体"/>
          <w:kern w:val="0"/>
          <w:sz w:val="32"/>
          <w:szCs w:val="32"/>
        </w:rPr>
        <w:t>项审查标准细化为</w:t>
      </w:r>
      <w:r>
        <w:rPr>
          <w:rFonts w:hint="eastAsia" w:ascii="仿宋_GB2312" w:hAnsi="微软雅黑" w:eastAsia="仿宋_GB2312" w:cs="Times New Roman"/>
          <w:kern w:val="0"/>
          <w:sz w:val="32"/>
          <w:szCs w:val="32"/>
        </w:rPr>
        <w:t>66</w:t>
      </w:r>
      <w:r>
        <w:rPr>
          <w:rFonts w:hint="eastAsia" w:ascii="仿宋_GB2312" w:hAnsi="微软雅黑" w:eastAsia="仿宋_GB2312" w:cs="宋体"/>
          <w:kern w:val="0"/>
          <w:sz w:val="32"/>
          <w:szCs w:val="32"/>
        </w:rPr>
        <w:t>项具体情形，便于市场监管部门和政策措施起草单位准确理解、规范适用。明确没有对公平竞争影响更小的替代方案及合理实施期限、终止条件的含义，防止例外规定被滥用，损害市场竞争。</w:t>
      </w:r>
    </w:p>
    <w:p w14:paraId="70AF7AA7">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三是健全审查机制。</w:t>
      </w:r>
      <w:r>
        <w:rPr>
          <w:rFonts w:hint="eastAsia" w:ascii="仿宋_GB2312" w:hAnsi="微软雅黑" w:eastAsia="仿宋_GB2312" w:cs="宋体"/>
          <w:kern w:val="0"/>
          <w:sz w:val="32"/>
          <w:szCs w:val="32"/>
        </w:rPr>
        <w:t>在《条例》确定的审查机制基础上，明确听取利害关系人意见的方式和范围，规定涉及社会公众利益的，应当通过政府部门网站、政务新媒体等便于社会公众知晓的方式听取社会公众意见，听取关于公平竞争影响的意见可以与其他征求意见程序一并进行。细化由市场监管部门会同起草单位开展公平竞争审查的政策措施范围和工作程序，规定起草单位不得以送市场监管部门会签、征求意见等代替公平竞争审查，强化制度刚性。</w:t>
      </w:r>
    </w:p>
    <w:p w14:paraId="2902DDA0">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四是强化监督保障。</w:t>
      </w:r>
      <w:r>
        <w:rPr>
          <w:rFonts w:hint="eastAsia" w:ascii="仿宋_GB2312" w:hAnsi="微软雅黑" w:eastAsia="仿宋_GB2312" w:cs="宋体"/>
          <w:kern w:val="0"/>
          <w:sz w:val="32"/>
          <w:szCs w:val="32"/>
        </w:rPr>
        <w:t>《实施办法》贯彻落实《条例》关于建立健全公平竞争审查抽查、举报处理、督查等机制的规定，具体规定了举报的受理、移送、核查等程序，明确了抽查的方式和抽查结果的运用，细化了督促整改、约谈、书面提醒敦促、行政建议等处置措施，并与《反垄断法》做好衔接，进一步强化责任追究，保障制度落地落实。</w:t>
      </w:r>
    </w:p>
    <w:p w14:paraId="0716BF57">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从《条例》实施情况看，大家都对公平竞争审查标准非常关注，也担心在执行中出现不同地方把握不一致的问题，希望能够作出进一步细化和明确。请问《实施办法》对此有什么考虑？</w:t>
      </w:r>
    </w:p>
    <w:p w14:paraId="39116DC8">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在《公平竞争审查条例》实施过程中，审查标准的把握非常重要，这既关系到《条例》落实的有效性，也关系到《条例》执行的统一性。在起草过程中，我们主要把握了以下几点：</w:t>
      </w:r>
    </w:p>
    <w:p w14:paraId="23016800">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一是细化“颗粒度</w:t>
      </w:r>
      <w:r>
        <w:rPr>
          <w:rFonts w:hint="eastAsia" w:ascii="仿宋_GB2312" w:hAnsi="微软雅黑" w:eastAsia="仿宋_GB2312" w:cs="Times New Roman"/>
          <w:b/>
          <w:bCs/>
          <w:kern w:val="0"/>
          <w:sz w:val="32"/>
          <w:szCs w:val="32"/>
        </w:rPr>
        <w:t>”</w:t>
      </w:r>
      <w:r>
        <w:rPr>
          <w:rFonts w:hint="eastAsia" w:ascii="仿宋_GB2312" w:hAnsi="微软雅黑" w:eastAsia="仿宋_GB2312" w:cs="宋体"/>
          <w:b/>
          <w:bCs/>
          <w:kern w:val="0"/>
          <w:sz w:val="32"/>
          <w:szCs w:val="32"/>
        </w:rPr>
        <w:t>，明确红线底线。</w:t>
      </w:r>
      <w:r>
        <w:rPr>
          <w:rFonts w:hint="eastAsia" w:ascii="仿宋_GB2312" w:hAnsi="微软雅黑" w:eastAsia="仿宋_GB2312" w:cs="宋体"/>
          <w:kern w:val="0"/>
          <w:sz w:val="32"/>
          <w:szCs w:val="32"/>
        </w:rPr>
        <w:t>《实施办法》对《条例》确立的4个方面</w:t>
      </w:r>
      <w:r>
        <w:rPr>
          <w:rFonts w:hint="eastAsia" w:ascii="仿宋_GB2312" w:hAnsi="微软雅黑" w:eastAsia="仿宋_GB2312" w:cs="Times New Roman"/>
          <w:kern w:val="0"/>
          <w:sz w:val="32"/>
          <w:szCs w:val="32"/>
        </w:rPr>
        <w:t>19</w:t>
      </w:r>
      <w:r>
        <w:rPr>
          <w:rFonts w:hint="eastAsia" w:ascii="仿宋_GB2312" w:hAnsi="微软雅黑" w:eastAsia="仿宋_GB2312" w:cs="宋体"/>
          <w:kern w:val="0"/>
          <w:sz w:val="32"/>
          <w:szCs w:val="32"/>
        </w:rPr>
        <w:t>项审查标准进行了逐项细化，规定了</w:t>
      </w:r>
      <w:r>
        <w:rPr>
          <w:rFonts w:hint="eastAsia" w:ascii="仿宋_GB2312" w:hAnsi="微软雅黑" w:eastAsia="仿宋_GB2312" w:cs="Times New Roman"/>
          <w:kern w:val="0"/>
          <w:sz w:val="32"/>
          <w:szCs w:val="32"/>
        </w:rPr>
        <w:t>66</w:t>
      </w:r>
      <w:r>
        <w:rPr>
          <w:rFonts w:hint="eastAsia" w:ascii="仿宋_GB2312" w:hAnsi="微软雅黑" w:eastAsia="仿宋_GB2312" w:cs="宋体"/>
          <w:kern w:val="0"/>
          <w:sz w:val="32"/>
          <w:szCs w:val="32"/>
        </w:rPr>
        <w:t>项政策措施中不得包含的内容，明确了各项禁止性规定的具体表现形式。比如，《实施办法》将不得限定经营、购买或者使用特定经营者提供的商品或者服务的规定，细化为明确要求或者暗示，限定经营者所有制形式、注册地或者设定其他不合理条件，设置不合理的项目库、名录库，通过奖励性或者惩罚性措施限定交易等</w:t>
      </w:r>
      <w:r>
        <w:rPr>
          <w:rFonts w:hint="eastAsia" w:ascii="仿宋_GB2312" w:hAnsi="微软雅黑" w:eastAsia="仿宋_GB2312" w:cs="Times New Roman"/>
          <w:kern w:val="0"/>
          <w:sz w:val="32"/>
          <w:szCs w:val="32"/>
        </w:rPr>
        <w:t>5</w:t>
      </w:r>
      <w:r>
        <w:rPr>
          <w:rFonts w:hint="eastAsia" w:ascii="仿宋_GB2312" w:hAnsi="微软雅黑" w:eastAsia="仿宋_GB2312" w:cs="宋体"/>
          <w:kern w:val="0"/>
          <w:sz w:val="32"/>
          <w:szCs w:val="32"/>
        </w:rPr>
        <w:t>种不得实施的具体行为，涵盖了当前监管执法中发现限定交易问题的主要类型，便于各地区、各部门在审查工作中逐一对照理解和把握。</w:t>
      </w:r>
    </w:p>
    <w:p w14:paraId="373D1B1A">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二是坚持问题导向，回应实践需求。</w:t>
      </w:r>
      <w:r>
        <w:rPr>
          <w:rFonts w:hint="eastAsia" w:ascii="仿宋_GB2312" w:hAnsi="微软雅黑" w:eastAsia="仿宋_GB2312" w:cs="宋体"/>
          <w:kern w:val="0"/>
          <w:sz w:val="32"/>
          <w:szCs w:val="32"/>
        </w:rPr>
        <w:t>我们全面总结分析当前不当干预市场竞争的突出表现，特别是围绕解决经营主体反映强烈的有关问题，研究细化审查标准，回应社会关切。比如，目前企业对有的地方强制在本地投资经营或者设立分支机构反映较多，《实施办法》明确规定不得将在本地投资或者设立分支机构作为开展生产经营的必要条件，实施变相强制的行为。又如，在大家普遍关注的政府采购和招标投标领域，《实施办法》规定不得要求优先采购本地经营者提供的商品，不得将经营者取得业绩、奖项荣誉、缴纳税收社保的区域及注册地址等作为招标、加分条件，并不得用于评价企业信用等级，也不得设置不合理的公示时间、响应时间等。</w:t>
      </w:r>
    </w:p>
    <w:p w14:paraId="4531F9BF">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三是注重政策衔接，保障规则统一。</w:t>
      </w:r>
      <w:r>
        <w:rPr>
          <w:rFonts w:hint="eastAsia" w:ascii="仿宋_GB2312" w:hAnsi="微软雅黑" w:eastAsia="仿宋_GB2312" w:cs="宋体"/>
          <w:kern w:val="0"/>
          <w:sz w:val="32"/>
          <w:szCs w:val="32"/>
        </w:rPr>
        <w:t>公平竞争审查制度涉及范围广泛，制定市场准入和退出、产业发展、招商引资、政府采购、招标投标、资质标准、监管执法等涉及经营者经济活动的政策措施，都需要进行公平竞争审查。为此，在《实施办法》制定过程中，我们注重加强与有关政策制度的衔接，增强制度规则的统一性。比如，在市场准入部分，加强和市场准入负面清单制度衔接，明确了不得在负面清单之外违规制定市场准入性质的负面清单、违规设立准入许可、违规增加市场准入审批环节和程序、违规增设市场禁入措施等具体情形。又如，《条例》禁止违法违规给予特定经营者选择性、差异化的财政奖励或者补贴，有的地方在出台经济促进、招商引资等政策时，对这一要求把握不准，有的搞变通、“打擦边球</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，也有的</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一刀切</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，一律禁止财政奖补行为。这两种做法都是不准确的。这次出台《实施办法》，一方面规定不得以外地经营者将注册地迁移至本地、在本地纳税、纳入本地统计为条件实施财政奖励或者补贴；另一方面明确了</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特定经营者</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的内涵，即</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在政策措施中直接或者变相确定的某个或者某部分经营者，但通过公平合理、客观明确且非排他性条件确定的除外</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。这样结合起来，既有利于遏制招商引资恶性竞争行为，同时也有利于加强竞争政策与产业政策协同，推进产业政策由差异化、选择性向普惠化、功能性转变，增强政策实施效能。</w:t>
      </w:r>
    </w:p>
    <w:p w14:paraId="6FF7145F">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公平竞争审查条例》规定，对拟由县级以上人民政府出台或者提请本级人民代表大会及其常务委员会审议的政策措施，要由本级人民政府市场监管部门会同起草单位开展公平竞争审查。请问这一制度实施以来效果如何？在《实施办法》中又作出了哪些具体规定？</w:t>
      </w:r>
    </w:p>
    <w:p w14:paraId="5DBB2BD7">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由市场监管部门会同起草单位对有关重要政策措施开展公平竞争审查，是《条例》作出的一项重大改革。《条例》实施以来，各级市场监管部门认真对照有关要求，对1.96万件重要政策文件开展公平竞争审查，一方面有效预防了不当干预市场竞争的政策措施出台，另一方面也促进起草单位不断深化对公平竞争审查制度的理解和把握，推动制度全面落实，取得了良好成效。但从落实情况看，也有的地方存在对审查范围把不准、审查责任压不实、审查能力跟不上等问题。为此，《实施办法》作出了针对性的规定：</w:t>
      </w:r>
    </w:p>
    <w:p w14:paraId="1D0E5B50">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一是进一步明确了审查范围。</w:t>
      </w:r>
      <w:r>
        <w:rPr>
          <w:rFonts w:hint="eastAsia" w:ascii="仿宋_GB2312" w:hAnsi="微软雅黑" w:eastAsia="仿宋_GB2312" w:cs="宋体"/>
          <w:kern w:val="0"/>
          <w:sz w:val="32"/>
          <w:szCs w:val="32"/>
        </w:rPr>
        <w:t>《实施办法》规定，拟由县级以上人民政府出台的政策措施，包括了拟由县级以上人民政府及其办公厅（室）出台或者转发本级政府部门起草的政策措施；提请本级人民代表大会及其常务委员会审议的政策措施，包括提请审议的法律、地方性法规草案等，防止出现漏审情况，确保应审尽审。</w:t>
      </w:r>
    </w:p>
    <w:p w14:paraId="1309D378">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二是进一步压实了审查责任。</w:t>
      </w:r>
      <w:r>
        <w:rPr>
          <w:rFonts w:hint="eastAsia" w:ascii="仿宋_GB2312" w:hAnsi="微软雅黑" w:eastAsia="仿宋_GB2312" w:cs="宋体"/>
          <w:kern w:val="0"/>
          <w:sz w:val="32"/>
          <w:szCs w:val="32"/>
        </w:rPr>
        <w:t>《实施办法》从两个维度对审查责任作出规定：一方面，压实政策措施起草单位的初审责任，规定起草单位应当在向本级人民政府报送政策措施草案前，提请同级市场监管部门开展公平竞争审查，提供有关政策措施草案、起草说明等，严格依照审查标准开展公平竞争审查，形成初审意见。另一方面，压实各级市场监管部门的审查责任，明确规定市场监管部门应当根据起草单位提供的材料开展公平竞争审查，书面作出审查结论；起草单位不得以送市场监管部门会签、征求意见等代替公平竞争审查。</w:t>
      </w:r>
    </w:p>
    <w:p w14:paraId="268124FA">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三是进一步加强了能力建设。</w:t>
      </w:r>
      <w:r>
        <w:rPr>
          <w:rFonts w:hint="eastAsia" w:ascii="仿宋_GB2312" w:hAnsi="微软雅黑" w:eastAsia="仿宋_GB2312" w:cs="宋体"/>
          <w:kern w:val="0"/>
          <w:sz w:val="32"/>
          <w:szCs w:val="32"/>
        </w:rPr>
        <w:t>公平竞争审查工作涉及面广、政策性强，对审查能力要求高。为此，《实施办法》专门规定，市场监管部门应当加强公平竞争审查业务培训指导和普法宣传，推动提高公平竞争审查能力和水平；起草单位也要加强公平竞争审查能力建设，强化公平竞争审查工作保障。同时，《实施办法》还对加强公平竞争审查信息化建设等作出了规定，强化数字技术赋能，提升审查工作的质量和水平。</w:t>
      </w:r>
    </w:p>
    <w:p w14:paraId="2E1DE326">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2024年党的二十届三中全会提出要“加强公平竞争审查刚性约束”。请问《实施办法》在落实这项要求上作了哪些规定，以保障公平竞争审查制度有效实施？</w:t>
      </w:r>
    </w:p>
    <w:p w14:paraId="6F867F76">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习近平总书记深刻指出，政府行为越规范，市场作用就越有效。公平竞争审查制度是规范政府行为的重要举措，加强这项制度的刚性约束，有利于统筹好有效市场和有为政府的关系，是优化营商环境、有效激发各类经营主体活力的客观需要，也是破除地方保护和市场分割、纵深推进全国统一大市场建设的必然要求。为防止在制度落实中出现责任“虚位</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形式</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审查、制度</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空转</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等问题，在《实施办法》中对加强制度监督保障作出了专门规定，主要体现在</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三个机制</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w:t>
      </w:r>
    </w:p>
    <w:p w14:paraId="074F5DF0">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一是健全责任落实和制度激励机制。</w:t>
      </w:r>
      <w:r>
        <w:rPr>
          <w:rFonts w:hint="eastAsia" w:ascii="仿宋_GB2312" w:hAnsi="微软雅黑" w:eastAsia="仿宋_GB2312" w:cs="宋体"/>
          <w:kern w:val="0"/>
          <w:sz w:val="32"/>
          <w:szCs w:val="32"/>
        </w:rPr>
        <w:t>在《条例》基础上，《实施办法》一方面进一步明确了市场监管总局和县级以上地方市场监管部门在推动公平竞争审查制度落实中的责任，另一方面也对政策措施起草单位严格落实公平竞争审查责任作出规定，要求建立健全公平竞争审查机制，设置专门的机构和人员，确保职责清晰明确、责任压实到位。同时，《实施办法》要求市场监管部门积极配合做好县级以上人民政府法治政府建设、优化营商环境等考核评价工作，强化制度激励。</w:t>
      </w:r>
    </w:p>
    <w:p w14:paraId="60DD500E">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二是健全问题发现和核查处置机制。</w:t>
      </w:r>
      <w:r>
        <w:rPr>
          <w:rFonts w:hint="eastAsia" w:ascii="仿宋_GB2312" w:hAnsi="微软雅黑" w:eastAsia="仿宋_GB2312" w:cs="宋体"/>
          <w:kern w:val="0"/>
          <w:sz w:val="32"/>
          <w:szCs w:val="32"/>
        </w:rPr>
        <w:t>《实施办法》进一步明确，对违反《条例》规定的政策措施，任何单位和个人都可以向市场监管部门举报，确定了各级市场监管部门职责，并对举报处理时限提出明确要求，有处理权限的市场监管部门原则上要在收到符合规定的举报材料之日起60日内进行核查并作出结论。总局已经在《条例》实施当日公布了公平竞争审查举报受理方式，下一步我们还将整理公布各省、自治区、直辖市市场监管部门举报受理方式，进一步畅通举报渠道，及时回应经营主体关切。同时，健全了政策措施抽查机制，规定市场监管部门可以在一定区域范围内开展抽查，也可以针对具体的行业、领域开展抽查，及时清理和废除妨碍全国统一市场和公平竞争的各种规定和做法。</w:t>
      </w:r>
    </w:p>
    <w:p w14:paraId="32086C6A">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三是健全督促整改和责任追究机制。</w:t>
      </w:r>
      <w:r>
        <w:rPr>
          <w:rFonts w:hint="eastAsia" w:ascii="仿宋_GB2312" w:hAnsi="微软雅黑" w:eastAsia="仿宋_GB2312" w:cs="宋体"/>
          <w:kern w:val="0"/>
          <w:sz w:val="32"/>
          <w:szCs w:val="32"/>
        </w:rPr>
        <w:t>对通过举报、抽查等方式发现的违反《条例》规定的政策措施，市场监管部门将督促有关起草单位进行整改。对经督促后逾期未整改或者整改不到位的，上一级市场监管部门可以对其负责人进行约谈。对公平竞争审查中发现存在行业、领域、区域性问题或者风险的，市场监管部门也可以书面提醒敦促有关行业主管部门或者地方人民政府进行整改和预防，点面结合促进行为规范。同时，《实施办法》细化了责任追究的情形，规定对违反公平竞争审查制度出台政策措施、拒绝阻碍市场监管部门依法开展有关监督工作、经市场监管部门约谈后仍不整改，造成严重不良影响的，市场监管部门将依法向有权机关建议对直接负责的主管人员和其他直接责任人员给予处分，加强行纪衔接，保障制度实施。</w:t>
      </w:r>
    </w:p>
    <w:p w14:paraId="20E725D6">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破除地方保护和市场分割，既需要事前的公平竞争审查，也需要事后的行政性垄断执法。请简要介绍市场监管总局在加强行政性垄断执法方面还将采取哪些举措？</w:t>
      </w:r>
    </w:p>
    <w:p w14:paraId="31C6415E">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公平竞争审查和行政性垄断执法是破除地方保护和市场分割、保护公平竞争的两道重要防线，需要统筹协调、形成合力。《实施办法》也规定，在公平竞争审查中发现起草单位存在涉嫌滥用行政权力排除、限制竞争行为的，要按照《反垄断法》有关规定调查处理。下一步，市场监管总局将进一步加大监管执法力度，坚决制止滥用行政权力排除、限制竞争行为。</w:t>
      </w:r>
    </w:p>
    <w:p w14:paraId="1416F318">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一是强化执法办案，以案促改、以案促治。</w:t>
      </w:r>
      <w:r>
        <w:rPr>
          <w:rFonts w:hint="eastAsia" w:ascii="仿宋_GB2312" w:hAnsi="微软雅黑" w:eastAsia="仿宋_GB2312" w:cs="宋体"/>
          <w:kern w:val="0"/>
          <w:sz w:val="32"/>
          <w:szCs w:val="32"/>
        </w:rPr>
        <w:t>2024年，市场监管部门聚焦公用事业、工程建设、交通运输、招标投标等领域，立案调查滥用行政权力排除、限制竞争案件</w:t>
      </w:r>
      <w:r>
        <w:rPr>
          <w:rFonts w:hint="eastAsia" w:ascii="仿宋_GB2312" w:hAnsi="微软雅黑" w:eastAsia="仿宋_GB2312" w:cs="Times New Roman"/>
          <w:kern w:val="0"/>
          <w:sz w:val="32"/>
          <w:szCs w:val="32"/>
        </w:rPr>
        <w:t>72</w:t>
      </w:r>
      <w:r>
        <w:rPr>
          <w:rFonts w:hint="eastAsia" w:ascii="仿宋_GB2312" w:hAnsi="微软雅黑" w:eastAsia="仿宋_GB2312" w:cs="宋体"/>
          <w:kern w:val="0"/>
          <w:sz w:val="32"/>
          <w:szCs w:val="32"/>
        </w:rPr>
        <w:t>件，有力纠治了一批限定交易、妨碍商品要素自由流通等问题。</w:t>
      </w:r>
      <w:r>
        <w:rPr>
          <w:rFonts w:hint="eastAsia" w:ascii="仿宋_GB2312" w:hAnsi="微软雅黑" w:eastAsia="仿宋_GB2312" w:cs="Times New Roman"/>
          <w:kern w:val="0"/>
          <w:sz w:val="32"/>
          <w:szCs w:val="32"/>
        </w:rPr>
        <w:t>2025</w:t>
      </w:r>
      <w:r>
        <w:rPr>
          <w:rFonts w:hint="eastAsia" w:ascii="仿宋_GB2312" w:hAnsi="微软雅黑" w:eastAsia="仿宋_GB2312" w:cs="宋体"/>
          <w:kern w:val="0"/>
          <w:sz w:val="32"/>
          <w:szCs w:val="32"/>
        </w:rPr>
        <w:t>年，我们将坚决贯彻落实党中央、国务院加快建设全国统一大市场、破除地方保护和市场分割要求，部署开展整治滥用行政权力排除、限制竞争专项行动，通过总局直接查办、挂牌督办、提级办案、联合办案等方式，加大执法办案力度，依法查处一批重点案件、公开曝光一批典型案例，坚决破除阻碍经济循环的行政性垄断堵点。</w:t>
      </w:r>
    </w:p>
    <w:p w14:paraId="75043F53">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二是强化综合施策，提升监管执法效能。</w:t>
      </w:r>
      <w:r>
        <w:rPr>
          <w:rFonts w:hint="eastAsia" w:ascii="仿宋_GB2312" w:hAnsi="微软雅黑" w:eastAsia="仿宋_GB2312" w:cs="宋体"/>
          <w:kern w:val="0"/>
          <w:sz w:val="32"/>
          <w:szCs w:val="32"/>
        </w:rPr>
        <w:t>市场监管部门建立了反垄断领域“三书一函</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制度，梯次运用提醒敦促函、约谈通知书、立案调查通知书、行政建议书等手段，推动政府行为规范。</w:t>
      </w:r>
      <w:r>
        <w:rPr>
          <w:rFonts w:hint="eastAsia" w:ascii="仿宋_GB2312" w:hAnsi="微软雅黑" w:eastAsia="仿宋_GB2312" w:cs="Times New Roman"/>
          <w:kern w:val="0"/>
          <w:sz w:val="32"/>
          <w:szCs w:val="32"/>
        </w:rPr>
        <w:t>2024</w:t>
      </w:r>
      <w:r>
        <w:rPr>
          <w:rFonts w:hint="eastAsia" w:ascii="仿宋_GB2312" w:hAnsi="微软雅黑" w:eastAsia="仿宋_GB2312" w:cs="宋体"/>
          <w:kern w:val="0"/>
          <w:sz w:val="32"/>
          <w:szCs w:val="32"/>
        </w:rPr>
        <w:t>年，各级市场监管部门开展提醒敦促</w:t>
      </w:r>
      <w:r>
        <w:rPr>
          <w:rFonts w:hint="eastAsia" w:ascii="仿宋_GB2312" w:hAnsi="微软雅黑" w:eastAsia="仿宋_GB2312" w:cs="Times New Roman"/>
          <w:kern w:val="0"/>
          <w:sz w:val="32"/>
          <w:szCs w:val="32"/>
        </w:rPr>
        <w:t>49</w:t>
      </w:r>
      <w:r>
        <w:rPr>
          <w:rFonts w:hint="eastAsia" w:ascii="仿宋_GB2312" w:hAnsi="微软雅黑" w:eastAsia="仿宋_GB2312" w:cs="宋体"/>
          <w:kern w:val="0"/>
          <w:sz w:val="32"/>
          <w:szCs w:val="32"/>
        </w:rPr>
        <w:t>次、执法约谈</w:t>
      </w:r>
      <w:r>
        <w:rPr>
          <w:rFonts w:hint="eastAsia" w:ascii="仿宋_GB2312" w:hAnsi="微软雅黑" w:eastAsia="仿宋_GB2312" w:cs="Times New Roman"/>
          <w:kern w:val="0"/>
          <w:sz w:val="32"/>
          <w:szCs w:val="32"/>
        </w:rPr>
        <w:t>32</w:t>
      </w:r>
      <w:r>
        <w:rPr>
          <w:rFonts w:hint="eastAsia" w:ascii="仿宋_GB2312" w:hAnsi="微软雅黑" w:eastAsia="仿宋_GB2312" w:cs="宋体"/>
          <w:kern w:val="0"/>
          <w:sz w:val="32"/>
          <w:szCs w:val="32"/>
        </w:rPr>
        <w:t>次，提出行政建议</w:t>
      </w:r>
      <w:r>
        <w:rPr>
          <w:rFonts w:hint="eastAsia" w:ascii="仿宋_GB2312" w:hAnsi="微软雅黑" w:eastAsia="仿宋_GB2312" w:cs="Times New Roman"/>
          <w:kern w:val="0"/>
          <w:sz w:val="32"/>
          <w:szCs w:val="32"/>
        </w:rPr>
        <w:t>8</w:t>
      </w:r>
      <w:r>
        <w:rPr>
          <w:rFonts w:hint="eastAsia" w:ascii="仿宋_GB2312" w:hAnsi="微软雅黑" w:eastAsia="仿宋_GB2312" w:cs="宋体"/>
          <w:kern w:val="0"/>
          <w:sz w:val="32"/>
          <w:szCs w:val="32"/>
        </w:rPr>
        <w:t>件，有力规范和纠治了不当干预市场竞争行为。下一步，市场监管总局将进一步加大工作力度，深入落实</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三书一函</w:t>
      </w:r>
      <w:r>
        <w:rPr>
          <w:rFonts w:hint="eastAsia" w:ascii="仿宋_GB2312" w:hAnsi="微软雅黑" w:eastAsia="仿宋_GB2312" w:cs="Times New Roman"/>
          <w:kern w:val="0"/>
          <w:sz w:val="32"/>
          <w:szCs w:val="32"/>
        </w:rPr>
        <w:t>”</w:t>
      </w:r>
      <w:r>
        <w:rPr>
          <w:rFonts w:hint="eastAsia" w:ascii="仿宋_GB2312" w:hAnsi="微软雅黑" w:eastAsia="仿宋_GB2312" w:cs="宋体"/>
          <w:kern w:val="0"/>
          <w:sz w:val="32"/>
          <w:szCs w:val="32"/>
        </w:rPr>
        <w:t>制度，不断增强监管执法的及时性和有效性。</w:t>
      </w:r>
    </w:p>
    <w:p w14:paraId="2A9AFE0A">
      <w:pPr>
        <w:widowControl/>
        <w:shd w:val="clear" w:color="auto" w:fill="FFFFFF"/>
        <w:spacing w:line="480" w:lineRule="auto"/>
        <w:ind w:firstLine="480"/>
        <w:jc w:val="left"/>
        <w:rPr>
          <w:rFonts w:hint="eastAsia" w:ascii="仿宋_GB2312" w:hAnsi="微软雅黑" w:eastAsia="仿宋_GB2312" w:cs="宋体"/>
          <w:kern w:val="0"/>
          <w:sz w:val="32"/>
          <w:szCs w:val="32"/>
        </w:rPr>
      </w:pPr>
      <w:r>
        <w:rPr>
          <w:rFonts w:hint="eastAsia" w:ascii="仿宋_GB2312" w:hAnsi="微软雅黑" w:eastAsia="仿宋_GB2312" w:cs="宋体"/>
          <w:b/>
          <w:bCs/>
          <w:kern w:val="0"/>
          <w:sz w:val="32"/>
          <w:szCs w:val="32"/>
        </w:rPr>
        <w:t>三是强化制度供给，推动加强责任追究。</w:t>
      </w:r>
      <w:r>
        <w:rPr>
          <w:rFonts w:hint="eastAsia" w:ascii="仿宋_GB2312" w:hAnsi="微软雅黑" w:eastAsia="仿宋_GB2312" w:cs="宋体"/>
          <w:kern w:val="0"/>
          <w:sz w:val="32"/>
          <w:szCs w:val="32"/>
        </w:rPr>
        <w:t>针对预防和制止滥用行政权力排除、限制竞争行为，目前已经形成由1部法律、</w:t>
      </w:r>
      <w:r>
        <w:rPr>
          <w:rFonts w:hint="eastAsia" w:ascii="仿宋_GB2312" w:hAnsi="微软雅黑" w:eastAsia="仿宋_GB2312" w:cs="Times New Roman"/>
          <w:kern w:val="0"/>
          <w:sz w:val="32"/>
          <w:szCs w:val="32"/>
        </w:rPr>
        <w:t>1</w:t>
      </w:r>
      <w:r>
        <w:rPr>
          <w:rFonts w:hint="eastAsia" w:ascii="仿宋_GB2312" w:hAnsi="微软雅黑" w:eastAsia="仿宋_GB2312" w:cs="宋体"/>
          <w:kern w:val="0"/>
          <w:sz w:val="32"/>
          <w:szCs w:val="32"/>
        </w:rPr>
        <w:t>部条例、</w:t>
      </w:r>
      <w:r>
        <w:rPr>
          <w:rFonts w:hint="eastAsia" w:ascii="仿宋_GB2312" w:hAnsi="微软雅黑" w:eastAsia="仿宋_GB2312" w:cs="Times New Roman"/>
          <w:kern w:val="0"/>
          <w:sz w:val="32"/>
          <w:szCs w:val="32"/>
        </w:rPr>
        <w:t>2</w:t>
      </w:r>
      <w:r>
        <w:rPr>
          <w:rFonts w:hint="eastAsia" w:ascii="仿宋_GB2312" w:hAnsi="微软雅黑" w:eastAsia="仿宋_GB2312" w:cs="宋体"/>
          <w:kern w:val="0"/>
          <w:sz w:val="32"/>
          <w:szCs w:val="32"/>
        </w:rPr>
        <w:t>部规章组成的较为完备的全链条制度规则体系。其中，</w:t>
      </w:r>
      <w:r>
        <w:rPr>
          <w:rFonts w:hint="eastAsia" w:ascii="仿宋_GB2312" w:hAnsi="微软雅黑" w:eastAsia="仿宋_GB2312" w:cs="Times New Roman"/>
          <w:kern w:val="0"/>
          <w:sz w:val="32"/>
          <w:szCs w:val="32"/>
        </w:rPr>
        <w:t>1</w:t>
      </w:r>
      <w:r>
        <w:rPr>
          <w:rFonts w:hint="eastAsia" w:ascii="仿宋_GB2312" w:hAnsi="微软雅黑" w:eastAsia="仿宋_GB2312" w:cs="宋体"/>
          <w:kern w:val="0"/>
          <w:sz w:val="32"/>
          <w:szCs w:val="32"/>
        </w:rPr>
        <w:t>部法律就是《反垄断法》，</w:t>
      </w:r>
      <w:r>
        <w:rPr>
          <w:rFonts w:hint="eastAsia" w:ascii="仿宋_GB2312" w:hAnsi="微软雅黑" w:eastAsia="仿宋_GB2312" w:cs="Times New Roman"/>
          <w:kern w:val="0"/>
          <w:sz w:val="32"/>
          <w:szCs w:val="32"/>
        </w:rPr>
        <w:t>1</w:t>
      </w:r>
      <w:r>
        <w:rPr>
          <w:rFonts w:hint="eastAsia" w:ascii="仿宋_GB2312" w:hAnsi="微软雅黑" w:eastAsia="仿宋_GB2312" w:cs="宋体"/>
          <w:kern w:val="0"/>
          <w:sz w:val="32"/>
          <w:szCs w:val="32"/>
        </w:rPr>
        <w:t>部条例就是《公平竞争审查条例》，</w:t>
      </w:r>
      <w:r>
        <w:rPr>
          <w:rFonts w:hint="eastAsia" w:ascii="仿宋_GB2312" w:hAnsi="微软雅黑" w:eastAsia="仿宋_GB2312" w:cs="Times New Roman"/>
          <w:kern w:val="0"/>
          <w:sz w:val="32"/>
          <w:szCs w:val="32"/>
        </w:rPr>
        <w:t>2</w:t>
      </w:r>
      <w:r>
        <w:rPr>
          <w:rFonts w:hint="eastAsia" w:ascii="仿宋_GB2312" w:hAnsi="微软雅黑" w:eastAsia="仿宋_GB2312" w:cs="宋体"/>
          <w:kern w:val="0"/>
          <w:sz w:val="32"/>
          <w:szCs w:val="32"/>
        </w:rPr>
        <w:t>部规章就是《公平竞争审查条例实施办法》和《制止滥用行政权力排除、限制竞争规定》。目前，我们正在抓紧修订《制止滥用行政权力排除、限制竞争行为规定》，重点是进一步完善执法程序，强化责任追究，增强执法的针对性和有效性。有关草案将适时向社会公开征求意见，欢迎大家关注。</w:t>
      </w:r>
    </w:p>
    <w:p w14:paraId="5778D42F">
      <w:pPr>
        <w:rPr>
          <w:rFonts w:hint="eastAsia" w:ascii="仿宋_GB2312" w:eastAsia="仿宋_GB2312"/>
          <w:sz w:val="32"/>
          <w:szCs w:val="32"/>
        </w:rPr>
      </w:pPr>
    </w:p>
    <w:p w14:paraId="6571AFAD">
      <w:pPr>
        <w:rPr>
          <w:rFonts w:hint="eastAsia" w:ascii="仿宋_GB2312" w:eastAsia="仿宋_GB2312"/>
          <w:sz w:val="32"/>
          <w:szCs w:val="32"/>
        </w:rPr>
      </w:pPr>
      <w:r>
        <w:rPr>
          <w:rFonts w:hint="eastAsia" w:ascii="仿宋_GB2312" w:eastAsia="仿宋_GB2312"/>
          <w:sz w:val="32"/>
          <w:szCs w:val="32"/>
        </w:rPr>
        <w:t>信息来源：国家市场监督管理总局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AE534F5-EB6C-410A-9564-D95E12EBFF66}"/>
  </w:font>
  <w:font w:name="方正小标宋_GBK">
    <w:panose1 w:val="02000000000000000000"/>
    <w:charset w:val="86"/>
    <w:family w:val="script"/>
    <w:pitch w:val="default"/>
    <w:sig w:usb0="A00002BF" w:usb1="38CF7CFA" w:usb2="00082016" w:usb3="00000000" w:csb0="00040001" w:csb1="00000000"/>
    <w:embedRegular r:id="rId2" w:fontKey="{5F1D5A7C-BB7A-4C6A-9311-FCB25B03306F}"/>
  </w:font>
  <w:font w:name="微软雅黑">
    <w:panose1 w:val="020B0503020204020204"/>
    <w:charset w:val="86"/>
    <w:family w:val="swiss"/>
    <w:pitch w:val="default"/>
    <w:sig w:usb0="80000287" w:usb1="2ACF3C50" w:usb2="00000016" w:usb3="00000000" w:csb0="0004001F" w:csb1="00000000"/>
    <w:embedRegular r:id="rId3" w:fontKey="{7303D142-FDCD-4B0A-BC83-2D7DC4BCC3BE}"/>
  </w:font>
  <w:font w:name="仿宋_GB2312">
    <w:altName w:val="仿宋"/>
    <w:panose1 w:val="02010609030101010101"/>
    <w:charset w:val="86"/>
    <w:family w:val="modern"/>
    <w:pitch w:val="default"/>
    <w:sig w:usb0="00000000" w:usb1="00000000" w:usb2="00000010" w:usb3="00000000" w:csb0="00040000" w:csb1="00000000"/>
    <w:embedRegular r:id="rId4" w:fontKey="{0D56A49C-7E0A-48EC-B8AC-0D8C69130E6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1B"/>
    <w:rsid w:val="000A611B"/>
    <w:rsid w:val="00887F58"/>
    <w:rsid w:val="034F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忠信技术</Company>
  <Pages>12</Pages>
  <Words>6084</Words>
  <Characters>6114</Characters>
  <Lines>43</Lines>
  <Paragraphs>12</Paragraphs>
  <TotalTime>2</TotalTime>
  <ScaleCrop>false</ScaleCrop>
  <LinksUpToDate>false</LinksUpToDate>
  <CharactersWithSpaces>6114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2025-09-11T08:48:00Z</dcterms:created>
  <dc:creator>清风徐来</dc:creator>
  <cp:lastModifiedBy>773</cp:lastModifiedBy>
  <dcterms:modified xsi:type="dcterms:W3CDTF">2025-09-11T09:37:21Z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0DBD147CC4774AE98964C9E00B896754_13</vt:lpwstr>
  </property>
</Properties>
</file>